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B0264C" w14:textId="1A7F299D" w:rsidR="00050C2E" w:rsidRDefault="009446F3">
      <w:pPr>
        <w:pStyle w:val="TitelDokument"/>
      </w:pPr>
      <w:proofErr w:type="spellStart"/>
      <w:r>
        <w:t>Transparante</w:t>
      </w:r>
      <w:proofErr w:type="spellEnd"/>
      <w:r>
        <w:t xml:space="preserve"> KI-Nutzung ermöglichen</w:t>
      </w:r>
    </w:p>
    <w:p w14:paraId="4687CFA4" w14:textId="70133FFD" w:rsidR="00050C2E" w:rsidRDefault="00B91A32">
      <w:pPr>
        <w:pStyle w:val="berschrift1"/>
        <w:rPr>
          <w:color w:val="E3167C" w:themeColor="accent6" w:themeShade="BF"/>
        </w:rPr>
      </w:pPr>
      <w:r>
        <w:rPr>
          <w:color w:val="E3167C" w:themeColor="accent6" w:themeShade="BF"/>
        </w:rPr>
        <w:t>Transparenz über die KI-Nutzung</w:t>
      </w:r>
      <w:r w:rsidR="0010160D">
        <w:rPr>
          <w:color w:val="E3167C" w:themeColor="accent6" w:themeShade="BF"/>
        </w:rPr>
        <w:t>, Fristen</w:t>
      </w:r>
    </w:p>
    <w:p w14:paraId="7408DFF9" w14:textId="7F52EB7E" w:rsidR="00B91A32" w:rsidRPr="009D3929" w:rsidRDefault="00B91A32" w:rsidP="00B91A32">
      <w:r w:rsidRPr="009D3929">
        <w:t>Seit</w:t>
      </w:r>
      <w:r w:rsidRPr="009D3929">
        <w:t xml:space="preserve"> dem 2. August 2026 gelten EU-weit verbindliche Transparenzpflichten für den Einsatz von KI-Systemen, die Inhalte generieren oder manipulieren. Für KI-Systeme, die vor dem 2. August 2026 in Verkehr gebracht wurden, gilt eine Übergangsfrist bis zum 2. Dezember 2026, um die technischen Kennzeichnungsanforderungen umzusetzen.</w:t>
      </w:r>
    </w:p>
    <w:p w14:paraId="52940670" w14:textId="62EC045F" w:rsidR="009D3929" w:rsidRDefault="009D3929" w:rsidP="00B91A32">
      <w:r w:rsidRPr="009D3929">
        <w:t>Die neuen EU-Richtlinien zielen darauf ab, Täuschungen zu vermeiden und Vertrauen in KI-Anwendungen zu stärken. Durch die konsequente Kennzeichnung von KI-generierten Inhalten können Ihre Kunden nicht nur rechtliche Risiken minimieren, sondern auch Glaubwürdigkeit bei ihren Zielgruppen aufbauen</w:t>
      </w:r>
      <w:r w:rsidRPr="009D3929">
        <w:t>.</w:t>
      </w:r>
    </w:p>
    <w:p w14:paraId="445C66FB" w14:textId="77777777" w:rsidR="009D3929" w:rsidRDefault="009D3929" w:rsidP="00B91A32"/>
    <w:p w14:paraId="19201266" w14:textId="5B168F7F" w:rsidR="001C5B1F" w:rsidRDefault="001C5B1F" w:rsidP="00B91A32">
      <w:r>
        <w:t>Sie können die Informationen direkt bei der EU abrufen:</w:t>
      </w:r>
    </w:p>
    <w:p w14:paraId="1147CC09" w14:textId="4F4DD1DB" w:rsidR="001C5B1F" w:rsidRPr="001C5B1F" w:rsidRDefault="001C5B1F" w:rsidP="00B91A32">
      <w:pPr>
        <w:rPr>
          <w:sz w:val="20"/>
          <w:szCs w:val="21"/>
        </w:rPr>
      </w:pPr>
      <w:hyperlink r:id="rId8" w:history="1">
        <w:r w:rsidRPr="001C5B1F">
          <w:rPr>
            <w:rStyle w:val="Hyperlink"/>
            <w:sz w:val="20"/>
            <w:szCs w:val="21"/>
          </w:rPr>
          <w:t>https://digital-strategy.ec.europa.eu/de/policies/eu-icons-labelling-ai-generated-content</w:t>
        </w:r>
      </w:hyperlink>
    </w:p>
    <w:p w14:paraId="7B633D86" w14:textId="77777777" w:rsidR="00B91A32" w:rsidRPr="00B91A32" w:rsidRDefault="00B91A32" w:rsidP="00F11C0F">
      <w:pPr>
        <w:pStyle w:val="berschrift1"/>
      </w:pPr>
      <w:r w:rsidRPr="00B91A32">
        <w:t>Welche Inhalte müssen gekennzeichnet werden?</w:t>
      </w:r>
    </w:p>
    <w:p w14:paraId="08A86B18" w14:textId="77777777" w:rsidR="00F11C0F" w:rsidRDefault="00B91A32" w:rsidP="00B91A32">
      <w:r w:rsidRPr="00B91A32">
        <w:t xml:space="preserve">Die Kennzeichnungspflicht betrifft </w:t>
      </w:r>
      <w:r w:rsidRPr="00B91A32">
        <w:rPr>
          <w:b/>
          <w:bCs/>
        </w:rPr>
        <w:t>professionell genutzte KI-Inhalte</w:t>
      </w:r>
      <w:r w:rsidRPr="00B91A32">
        <w:t xml:space="preserve">, die ein </w:t>
      </w:r>
      <w:r w:rsidRPr="00B91A32">
        <w:rPr>
          <w:b/>
          <w:bCs/>
        </w:rPr>
        <w:t>Täuschungspotenzial</w:t>
      </w:r>
      <w:r w:rsidRPr="00B91A32">
        <w:t xml:space="preserve"> aufweisen oder die </w:t>
      </w:r>
      <w:r w:rsidRPr="00B91A32">
        <w:rPr>
          <w:b/>
          <w:bCs/>
        </w:rPr>
        <w:t>Öffentlichkeit über Angelegenheiten von öffentlichem Interesse</w:t>
      </w:r>
      <w:r w:rsidRPr="00B91A32">
        <w:t xml:space="preserve"> informieren. </w:t>
      </w:r>
    </w:p>
    <w:p w14:paraId="5BB1F228" w14:textId="18294736" w:rsidR="00F11C0F" w:rsidRDefault="00F11C0F">
      <w:pPr>
        <w:suppressAutoHyphens/>
        <w:spacing w:line="240" w:lineRule="auto"/>
      </w:pPr>
    </w:p>
    <w:p w14:paraId="293C2A54" w14:textId="5D247BE5" w:rsidR="00B91A32" w:rsidRPr="00B91A32" w:rsidRDefault="00B91A32" w:rsidP="00B91A32">
      <w:r w:rsidRPr="00B91A32">
        <w:t>Dazu zählen:</w:t>
      </w:r>
    </w:p>
    <w:p w14:paraId="131530E4" w14:textId="77777777" w:rsidR="002A41EA" w:rsidRDefault="002A41EA" w:rsidP="00B91A32">
      <w:pPr>
        <w:rPr>
          <w:b/>
          <w:bCs/>
        </w:rPr>
      </w:pPr>
    </w:p>
    <w:p w14:paraId="04309A88" w14:textId="37F37D28" w:rsidR="00B91A32" w:rsidRDefault="00B91A32" w:rsidP="00B91A32">
      <w:pPr>
        <w:rPr>
          <w:b/>
          <w:bCs/>
        </w:rPr>
      </w:pPr>
      <w:r w:rsidRPr="00F11C0F">
        <w:rPr>
          <w:b/>
          <w:bCs/>
        </w:rPr>
        <w:t>Kennzeichnungspflichtige KI-Inhalte</w:t>
      </w:r>
    </w:p>
    <w:p w14:paraId="4DA7C313" w14:textId="77777777" w:rsidR="002A41EA" w:rsidRPr="00F11C0F" w:rsidRDefault="002A41EA" w:rsidP="00B91A32">
      <w:pPr>
        <w:rPr>
          <w:b/>
          <w:bCs/>
        </w:rPr>
      </w:pPr>
    </w:p>
    <w:tbl>
      <w:tblPr>
        <w:tblStyle w:val="Gitternetztabelle2Akzent1"/>
        <w:tblW w:w="0" w:type="auto"/>
        <w:tblLook w:val="04A0" w:firstRow="1" w:lastRow="0" w:firstColumn="1" w:lastColumn="0" w:noHBand="0" w:noVBand="1"/>
      </w:tblPr>
      <w:tblGrid>
        <w:gridCol w:w="1925"/>
        <w:gridCol w:w="3840"/>
        <w:gridCol w:w="4089"/>
      </w:tblGrid>
      <w:tr w:rsidR="00B91A32" w:rsidRPr="00B91A32" w14:paraId="68ED00A6" w14:textId="77777777" w:rsidTr="00F11C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7A507DB" w14:textId="77777777" w:rsidR="00B91A32" w:rsidRPr="00B91A32" w:rsidRDefault="00B91A32" w:rsidP="00B91A32">
            <w:r w:rsidRPr="00B91A32">
              <w:t>Inhaltstyp</w:t>
            </w:r>
          </w:p>
        </w:tc>
        <w:tc>
          <w:tcPr>
            <w:tcW w:w="0" w:type="auto"/>
            <w:hideMark/>
          </w:tcPr>
          <w:p w14:paraId="712B3C17" w14:textId="77777777" w:rsidR="00B91A32" w:rsidRPr="00B91A32" w:rsidRDefault="00B91A32" w:rsidP="00B91A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>Beispiele</w:t>
            </w:r>
          </w:p>
        </w:tc>
        <w:tc>
          <w:tcPr>
            <w:tcW w:w="0" w:type="auto"/>
            <w:hideMark/>
          </w:tcPr>
          <w:p w14:paraId="22AD2EE6" w14:textId="77777777" w:rsidR="00B91A32" w:rsidRPr="00B91A32" w:rsidRDefault="00B91A32" w:rsidP="00B91A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>Ausnahmen</w:t>
            </w:r>
          </w:p>
        </w:tc>
      </w:tr>
      <w:tr w:rsidR="00B91A32" w:rsidRPr="00B91A32" w14:paraId="6A6543F1" w14:textId="77777777" w:rsidTr="00F11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3ECB00" w14:textId="77777777" w:rsidR="00B91A32" w:rsidRPr="00B91A32" w:rsidRDefault="00B91A32" w:rsidP="00B91A32">
            <w:r w:rsidRPr="00B91A32">
              <w:t>Deepfakes</w:t>
            </w:r>
          </w:p>
        </w:tc>
        <w:tc>
          <w:tcPr>
            <w:tcW w:w="0" w:type="auto"/>
            <w:hideMark/>
          </w:tcPr>
          <w:p w14:paraId="6EFEB203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>KI-generierte oder manipulierte Bild-, Audio- oder Videoinhalte, die realen Personen/Orten ähneln.</w:t>
            </w:r>
          </w:p>
        </w:tc>
        <w:tc>
          <w:tcPr>
            <w:tcW w:w="0" w:type="auto"/>
            <w:hideMark/>
          </w:tcPr>
          <w:p w14:paraId="3C001653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>Offensichtlich künstlerische, kreative, satirische oder fiktive Werke (Kennzeichnung in angemessener Form).</w:t>
            </w:r>
          </w:p>
        </w:tc>
      </w:tr>
      <w:tr w:rsidR="00B91A32" w:rsidRPr="00B91A32" w14:paraId="25CDD924" w14:textId="77777777" w:rsidTr="00F11C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9EC73EE" w14:textId="77777777" w:rsidR="00B91A32" w:rsidRPr="00B91A32" w:rsidRDefault="00B91A32" w:rsidP="00B91A32">
            <w:r w:rsidRPr="00B91A32">
              <w:t>KI-generierter Text</w:t>
            </w:r>
          </w:p>
        </w:tc>
        <w:tc>
          <w:tcPr>
            <w:tcW w:w="0" w:type="auto"/>
            <w:hideMark/>
          </w:tcPr>
          <w:p w14:paraId="0F284336" w14:textId="77777777" w:rsidR="00B91A32" w:rsidRPr="00B91A32" w:rsidRDefault="00B91A32" w:rsidP="00B91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>Texte, die veröffentlicht werden, um die Öffentlichkeit zu informieren (z. B. Nachrichten).</w:t>
            </w:r>
          </w:p>
        </w:tc>
        <w:tc>
          <w:tcPr>
            <w:tcW w:w="0" w:type="auto"/>
            <w:hideMark/>
          </w:tcPr>
          <w:p w14:paraId="16A7289D" w14:textId="77777777" w:rsidR="00B91A32" w:rsidRPr="00B91A32" w:rsidRDefault="00B91A32" w:rsidP="00B91A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91A32">
              <w:t xml:space="preserve">Texte, die </w:t>
            </w:r>
            <w:r w:rsidRPr="00B91A32">
              <w:rPr>
                <w:b/>
                <w:bCs/>
              </w:rPr>
              <w:t>menschlich überprüft</w:t>
            </w:r>
            <w:r w:rsidRPr="00B91A32">
              <w:t xml:space="preserve"> und redaktionell verantwortet wurden.</w:t>
            </w:r>
          </w:p>
        </w:tc>
      </w:tr>
      <w:tr w:rsidR="00B91A32" w:rsidRPr="00B91A32" w14:paraId="7230E215" w14:textId="77777777" w:rsidTr="00F11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100634" w14:textId="77777777" w:rsidR="00B91A32" w:rsidRPr="00B91A32" w:rsidRDefault="00B91A32" w:rsidP="00B91A32">
            <w:r w:rsidRPr="00B91A32">
              <w:t>Interaktive KI-Systeme</w:t>
            </w:r>
          </w:p>
        </w:tc>
        <w:tc>
          <w:tcPr>
            <w:tcW w:w="0" w:type="auto"/>
            <w:hideMark/>
          </w:tcPr>
          <w:p w14:paraId="32CAE7B6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>Chatbots oder ähnliche Systeme, die mit Nutzern interagieren.</w:t>
            </w:r>
          </w:p>
        </w:tc>
        <w:tc>
          <w:tcPr>
            <w:tcW w:w="0" w:type="auto"/>
            <w:hideMark/>
          </w:tcPr>
          <w:p w14:paraId="2D27FD65" w14:textId="77777777" w:rsidR="00B91A32" w:rsidRPr="00B91A32" w:rsidRDefault="00B91A32" w:rsidP="00B91A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91A32">
              <w:t xml:space="preserve">Keine Ausnahmen – </w:t>
            </w:r>
            <w:r w:rsidRPr="00B91A32">
              <w:rPr>
                <w:b/>
                <w:bCs/>
              </w:rPr>
              <w:t>Hinweis auf KI-Interaktion ist Pflicht</w:t>
            </w:r>
            <w:r w:rsidRPr="00B91A32">
              <w:t>.</w:t>
            </w:r>
          </w:p>
        </w:tc>
      </w:tr>
    </w:tbl>
    <w:p w14:paraId="585E2A07" w14:textId="54A3CCEF" w:rsidR="00B91A32" w:rsidRPr="00B91A32" w:rsidRDefault="00B91A32" w:rsidP="00B91A32"/>
    <w:p w14:paraId="2F7F25B0" w14:textId="77777777" w:rsidR="00B91A32" w:rsidRPr="00B91A32" w:rsidRDefault="00B91A32" w:rsidP="001C5B1F">
      <w:pPr>
        <w:pStyle w:val="berschrift1"/>
      </w:pPr>
      <w:r w:rsidRPr="00B91A32">
        <w:lastRenderedPageBreak/>
        <w:t>Wie muss gekennzeichnet werden?</w:t>
      </w:r>
    </w:p>
    <w:p w14:paraId="3BD58DEE" w14:textId="77777777" w:rsidR="00B91A32" w:rsidRPr="00B91A32" w:rsidRDefault="00B91A32" w:rsidP="00B91A32">
      <w:r w:rsidRPr="00B91A32">
        <w:t xml:space="preserve">Die EU stellt </w:t>
      </w:r>
      <w:r w:rsidRPr="00B91A32">
        <w:rPr>
          <w:b/>
          <w:bCs/>
        </w:rPr>
        <w:t>frei verfügbare Symbole</w:t>
      </w:r>
      <w:r w:rsidRPr="00B91A32">
        <w:t xml:space="preserve"> (Icons) zur Verfügung, die direkt in die Inhalte eingebettet oder als Overlay angezeigt werden können. Die Symbole sind in </w:t>
      </w:r>
      <w:r w:rsidRPr="00B91A32">
        <w:rPr>
          <w:b/>
          <w:bCs/>
        </w:rPr>
        <w:t>4 Varianten</w:t>
      </w:r>
      <w:r w:rsidRPr="00B91A32">
        <w:t xml:space="preserve"> (schwarz, weiß, transparent) erhältlich und sollten:</w:t>
      </w:r>
    </w:p>
    <w:p w14:paraId="0AB2B7C2" w14:textId="77777777" w:rsidR="00B91A32" w:rsidRPr="00B91A32" w:rsidRDefault="00B91A32" w:rsidP="00B91A32">
      <w:pPr>
        <w:numPr>
          <w:ilvl w:val="0"/>
          <w:numId w:val="2"/>
        </w:numPr>
      </w:pPr>
      <w:r w:rsidRPr="00B91A32">
        <w:rPr>
          <w:b/>
          <w:bCs/>
        </w:rPr>
        <w:t>Deutlich sichtbar</w:t>
      </w:r>
      <w:r w:rsidRPr="00B91A32">
        <w:t xml:space="preserve"> und </w:t>
      </w:r>
      <w:r w:rsidRPr="00B91A32">
        <w:rPr>
          <w:b/>
          <w:bCs/>
        </w:rPr>
        <w:t>unmittelbar erkennbar</w:t>
      </w:r>
      <w:r w:rsidRPr="00B91A32">
        <w:t xml:space="preserve"> sein.</w:t>
      </w:r>
    </w:p>
    <w:p w14:paraId="05404E38" w14:textId="77777777" w:rsidR="00B91A32" w:rsidRPr="00B91A32" w:rsidRDefault="00B91A32" w:rsidP="00B91A32">
      <w:pPr>
        <w:numPr>
          <w:ilvl w:val="0"/>
          <w:numId w:val="2"/>
        </w:numPr>
      </w:pPr>
      <w:r w:rsidRPr="00B91A32">
        <w:rPr>
          <w:b/>
          <w:bCs/>
        </w:rPr>
        <w:t>Barrierefrei</w:t>
      </w:r>
      <w:r w:rsidRPr="00B91A32">
        <w:t xml:space="preserve"> gestaltet werden (z. B. mit Alt-Text für Screenreader).</w:t>
      </w:r>
    </w:p>
    <w:p w14:paraId="0F056B6D" w14:textId="77777777" w:rsidR="00B91A32" w:rsidRDefault="00B91A32" w:rsidP="00B91A32">
      <w:pPr>
        <w:numPr>
          <w:ilvl w:val="0"/>
          <w:numId w:val="2"/>
        </w:numPr>
      </w:pPr>
      <w:r w:rsidRPr="00B91A32">
        <w:rPr>
          <w:b/>
          <w:bCs/>
        </w:rPr>
        <w:t>Dauerhaft</w:t>
      </w:r>
      <w:r w:rsidRPr="00B91A32">
        <w:t xml:space="preserve"> mit dem Inhalt verknüpft bleiben (auch bei Weitergabe oder Download).</w:t>
      </w:r>
    </w:p>
    <w:p w14:paraId="4D919F0C" w14:textId="77777777" w:rsidR="00F11C0F" w:rsidRDefault="00F11C0F" w:rsidP="001C5B1F"/>
    <w:p w14:paraId="5C3427A9" w14:textId="7B008F65" w:rsidR="001C5B1F" w:rsidRDefault="001C5B1F" w:rsidP="001C5B1F">
      <w:r>
        <w:t>Sie können ebenfalls gerne Icons nutzen, die wir Ihnen hier in diesem Dokument bereitstellen.</w:t>
      </w:r>
    </w:p>
    <w:p w14:paraId="07E71645" w14:textId="77777777" w:rsidR="001C5B1F" w:rsidRDefault="001C5B1F" w:rsidP="001C5B1F"/>
    <w:p w14:paraId="1911DE01" w14:textId="77777777" w:rsidR="001C5B1F" w:rsidRPr="00B91A32" w:rsidRDefault="001C5B1F" w:rsidP="001C5B1F"/>
    <w:p w14:paraId="5DF6E719" w14:textId="77777777" w:rsidR="00B91A32" w:rsidRPr="00B91A32" w:rsidRDefault="00B91A32" w:rsidP="00B91A32">
      <w:r w:rsidRPr="00B91A32">
        <w:rPr>
          <w:b/>
          <w:bCs/>
        </w:rPr>
        <w:t>Empfohlene Formulierungen:</w:t>
      </w:r>
    </w:p>
    <w:p w14:paraId="640C9441" w14:textId="77777777" w:rsidR="00B91A32" w:rsidRPr="00B91A32" w:rsidRDefault="00B91A32" w:rsidP="00B91A32">
      <w:pPr>
        <w:numPr>
          <w:ilvl w:val="0"/>
          <w:numId w:val="3"/>
        </w:numPr>
      </w:pPr>
      <w:r w:rsidRPr="00B91A32">
        <w:rPr>
          <w:i/>
          <w:iCs/>
        </w:rPr>
        <w:t>„KI-generiert“</w:t>
      </w:r>
    </w:p>
    <w:p w14:paraId="51A06A36" w14:textId="5F8A20AF" w:rsidR="00B91A32" w:rsidRPr="00B91A32" w:rsidRDefault="00B91A32" w:rsidP="00B91A32">
      <w:pPr>
        <w:numPr>
          <w:ilvl w:val="0"/>
          <w:numId w:val="3"/>
        </w:numPr>
      </w:pPr>
      <w:r w:rsidRPr="00B91A32">
        <w:rPr>
          <w:i/>
          <w:iCs/>
        </w:rPr>
        <w:t>„Dieser Inhalt wurde mit KI erstellt</w:t>
      </w:r>
      <w:r w:rsidR="001C5B1F">
        <w:rPr>
          <w:i/>
          <w:iCs/>
        </w:rPr>
        <w:t>.</w:t>
      </w:r>
      <w:r w:rsidRPr="00B91A32">
        <w:rPr>
          <w:i/>
          <w:iCs/>
        </w:rPr>
        <w:t>“</w:t>
      </w:r>
    </w:p>
    <w:p w14:paraId="12178957" w14:textId="77777777" w:rsidR="00B91A32" w:rsidRPr="00B91A32" w:rsidRDefault="00B91A32" w:rsidP="00B91A32">
      <w:pPr>
        <w:numPr>
          <w:ilvl w:val="0"/>
          <w:numId w:val="3"/>
        </w:numPr>
      </w:pPr>
      <w:r w:rsidRPr="00B91A32">
        <w:rPr>
          <w:i/>
          <w:iCs/>
        </w:rPr>
        <w:t>„Deepfake: KI-manipuliert“</w:t>
      </w:r>
    </w:p>
    <w:p w14:paraId="2BFC7B6A" w14:textId="668F6C0B" w:rsidR="00B91A32" w:rsidRPr="00B91A32" w:rsidRDefault="00B91A32" w:rsidP="00B91A32"/>
    <w:p w14:paraId="6605599D" w14:textId="77777777" w:rsidR="009D3929" w:rsidRDefault="009D3929">
      <w:pPr>
        <w:suppressAutoHyphens/>
        <w:spacing w:line="240" w:lineRule="auto"/>
        <w:rPr>
          <w:rFonts w:ascii="Arial" w:hAnsi="Arial"/>
          <w:b/>
          <w:color w:val="E51668"/>
          <w:sz w:val="28"/>
          <w:szCs w:val="40"/>
        </w:rPr>
      </w:pPr>
      <w:r>
        <w:br w:type="page"/>
      </w:r>
    </w:p>
    <w:p w14:paraId="10175CD0" w14:textId="25C7333C" w:rsidR="00B91A32" w:rsidRPr="00B91A32" w:rsidRDefault="00B91A32" w:rsidP="001C5B1F">
      <w:pPr>
        <w:pStyle w:val="berschrift1"/>
      </w:pPr>
      <w:r w:rsidRPr="00B91A32">
        <w:lastRenderedPageBreak/>
        <w:t xml:space="preserve">Praktische Umsetzung </w:t>
      </w:r>
      <w:r w:rsidR="001C5B1F">
        <w:t>bei bestehender KI-Nutzung</w:t>
      </w:r>
    </w:p>
    <w:p w14:paraId="6B506017" w14:textId="77777777" w:rsidR="00B91A32" w:rsidRPr="00B91A32" w:rsidRDefault="00B91A32" w:rsidP="00B91A32">
      <w:pPr>
        <w:numPr>
          <w:ilvl w:val="0"/>
          <w:numId w:val="4"/>
        </w:numPr>
      </w:pPr>
      <w:r w:rsidRPr="00B91A32">
        <w:rPr>
          <w:b/>
          <w:bCs/>
        </w:rPr>
        <w:t>Prüfen, ob die KI-Nutzung unter die Kennzeichnungspflicht fällt:</w:t>
      </w:r>
    </w:p>
    <w:p w14:paraId="05834BF8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t xml:space="preserve">Betrifft der Inhalt </w:t>
      </w:r>
      <w:r w:rsidRPr="00B91A32">
        <w:rPr>
          <w:b/>
          <w:bCs/>
        </w:rPr>
        <w:t>öffentliche Informationen</w:t>
      </w:r>
      <w:r w:rsidRPr="00B91A32">
        <w:t xml:space="preserve"> oder hat </w:t>
      </w:r>
      <w:r w:rsidRPr="00B91A32">
        <w:rPr>
          <w:b/>
          <w:bCs/>
        </w:rPr>
        <w:t>Täuschungspotenzial</w:t>
      </w:r>
      <w:r w:rsidRPr="00B91A32">
        <w:t>?</w:t>
      </w:r>
    </w:p>
    <w:p w14:paraId="19061514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t xml:space="preserve">Wurde der Inhalt </w:t>
      </w:r>
      <w:r w:rsidRPr="00B91A32">
        <w:rPr>
          <w:b/>
          <w:bCs/>
        </w:rPr>
        <w:t>menschlich überprüft und verantwortet</w:t>
      </w:r>
      <w:r w:rsidRPr="00B91A32">
        <w:t xml:space="preserve">? </w:t>
      </w:r>
      <w:r w:rsidRPr="00B91A32">
        <w:rPr>
          <w:rFonts w:ascii="Arial" w:hAnsi="Arial" w:cs="Arial"/>
        </w:rPr>
        <w:t>→</w:t>
      </w:r>
      <w:r w:rsidRPr="00B91A32">
        <w:t xml:space="preserve"> Keine Kennzeichnung nötig.</w:t>
      </w:r>
    </w:p>
    <w:p w14:paraId="19636BA5" w14:textId="77777777" w:rsidR="00B91A32" w:rsidRPr="00B91A32" w:rsidRDefault="00B91A32" w:rsidP="00B91A32">
      <w:pPr>
        <w:numPr>
          <w:ilvl w:val="0"/>
          <w:numId w:val="4"/>
        </w:numPr>
      </w:pPr>
      <w:r w:rsidRPr="00B91A32">
        <w:rPr>
          <w:b/>
          <w:bCs/>
        </w:rPr>
        <w:t>Technische Umsetzung:</w:t>
      </w:r>
    </w:p>
    <w:p w14:paraId="16256871" w14:textId="064C2DB9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Icons einbinden</w:t>
      </w:r>
      <w:r w:rsidRPr="00B91A32">
        <w:t xml:space="preserve">: </w:t>
      </w:r>
      <w:r w:rsidR="009D3929">
        <w:t>siehe oben</w:t>
      </w:r>
      <w:r w:rsidRPr="00B91A32">
        <w:t>.</w:t>
      </w:r>
    </w:p>
    <w:p w14:paraId="3424862D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Textliche Hinweise</w:t>
      </w:r>
      <w:r w:rsidRPr="00B91A32">
        <w:t>: Klare, verständliche Formulierungen verwenden (kein Jargon).</w:t>
      </w:r>
    </w:p>
    <w:p w14:paraId="783C3EFE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Dokumentation</w:t>
      </w:r>
      <w:r w:rsidRPr="00B91A32">
        <w:t>: Intern festhalten, welche Inhalte KI-generiert sind und wie sie gekennzeichnet wurden.</w:t>
      </w:r>
    </w:p>
    <w:p w14:paraId="3A497D86" w14:textId="77777777" w:rsidR="00B91A32" w:rsidRPr="00B91A32" w:rsidRDefault="00B91A32" w:rsidP="00B91A32">
      <w:pPr>
        <w:numPr>
          <w:ilvl w:val="0"/>
          <w:numId w:val="4"/>
        </w:numPr>
      </w:pPr>
      <w:r w:rsidRPr="00B91A32">
        <w:rPr>
          <w:b/>
          <w:bCs/>
        </w:rPr>
        <w:t>Rechtliche Absicherung:</w:t>
      </w:r>
    </w:p>
    <w:p w14:paraId="3061630F" w14:textId="77777777" w:rsidR="00B91A32" w:rsidRP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Bußgelder</w:t>
      </w:r>
      <w:r w:rsidRPr="00B91A32">
        <w:t xml:space="preserve">: Bei Verstößen drohen </w:t>
      </w:r>
      <w:r w:rsidRPr="00B91A32">
        <w:rPr>
          <w:b/>
          <w:bCs/>
        </w:rPr>
        <w:t>bis zu 35 Mio. Euro oder 7 % des weltweiten Jahresumsatzes</w:t>
      </w:r>
      <w:r w:rsidRPr="00B91A32">
        <w:t>.</w:t>
      </w:r>
    </w:p>
    <w:p w14:paraId="23220713" w14:textId="77777777" w:rsidR="00B91A32" w:rsidRDefault="00B91A32" w:rsidP="00B91A32">
      <w:pPr>
        <w:numPr>
          <w:ilvl w:val="1"/>
          <w:numId w:val="4"/>
        </w:numPr>
      </w:pPr>
      <w:r w:rsidRPr="00B91A32">
        <w:rPr>
          <w:b/>
          <w:bCs/>
        </w:rPr>
        <w:t>Wettbewerbsrecht</w:t>
      </w:r>
      <w:r w:rsidRPr="00B91A32">
        <w:t xml:space="preserve">: Nicht gekennzeichnete KI-Inhalte können als </w:t>
      </w:r>
      <w:r w:rsidRPr="00B91A32">
        <w:rPr>
          <w:b/>
          <w:bCs/>
        </w:rPr>
        <w:t>irreführend</w:t>
      </w:r>
      <w:r w:rsidRPr="00B91A32">
        <w:t xml:space="preserve"> gelten und Abmahnungen nach sich ziehen.</w:t>
      </w:r>
    </w:p>
    <w:p w14:paraId="5481C417" w14:textId="77777777" w:rsidR="00DB5E99" w:rsidRDefault="00DB5E99" w:rsidP="00DB5E99"/>
    <w:p w14:paraId="011FF871" w14:textId="68A18959" w:rsidR="00DB5E99" w:rsidRPr="00B91A32" w:rsidRDefault="00DB5E99" w:rsidP="00DB5E99">
      <w:r>
        <w:t>Erstellen Sie am besten ein Verzeichnis der KI-Systeme in Ihrer Organisation und ordnen diesen die entsprechenden Transparenzpflichten zu.</w:t>
      </w:r>
    </w:p>
    <w:sectPr w:rsidR="00DB5E99" w:rsidRPr="00B91A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134" w:bottom="1134" w:left="1134" w:header="850" w:footer="36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BD110E6" w14:textId="77777777" w:rsidR="00A747AD" w:rsidRDefault="00A747AD">
      <w:pPr>
        <w:spacing w:line="240" w:lineRule="auto"/>
      </w:pPr>
      <w:r>
        <w:separator/>
      </w:r>
    </w:p>
  </w:endnote>
  <w:endnote w:type="continuationSeparator" w:id="0">
    <w:p w14:paraId="07890955" w14:textId="77777777" w:rsidR="00A747AD" w:rsidRDefault="00A747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Geogrotesque SemiBold">
    <w:altName w:val="Cambria"/>
    <w:panose1 w:val="00000000000000000000"/>
    <w:charset w:val="01"/>
    <w:family w:val="roman"/>
    <w:pitch w:val="variable"/>
  </w:font>
  <w:font w:name="Trebuchet MS">
    <w:panose1 w:val="020B0603020202020204"/>
    <w:charset w:val="01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1"/>
    <w:family w:val="swiss"/>
    <w:pitch w:val="variable"/>
    <w:sig w:usb0="80000AFF" w:usb1="0000396B" w:usb2="00000000" w:usb3="00000000" w:csb0="000000BF" w:csb1="00000000"/>
  </w:font>
  <w:font w:name="Liberation Sans">
    <w:altName w:val="Arial"/>
    <w:panose1 w:val="020B0604020202020204"/>
    <w:charset w:val="01"/>
    <w:family w:val="swiss"/>
    <w:pitch w:val="variable"/>
  </w:font>
  <w:font w:name="Geogrotesque Light">
    <w:altName w:val="Cambria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448874C" w14:textId="77777777" w:rsidR="00050C2E" w:rsidRDefault="00050C2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DB11449" w14:textId="77777777" w:rsidR="00050C2E" w:rsidRDefault="00000000">
    <w:pPr>
      <w:pStyle w:val="Fuzeile"/>
    </w:pPr>
    <w:r>
      <w:t>net.ter GmbH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77B57F" w14:textId="77777777" w:rsidR="00050C2E" w:rsidRDefault="00000000">
    <w:pPr>
      <w:pStyle w:val="Fuzeile"/>
    </w:pPr>
    <w:r>
      <w:t>net.ter GmbH</w:t>
    </w: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von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2641D6C" w14:textId="77777777" w:rsidR="00A747AD" w:rsidRDefault="00A747AD">
      <w:pPr>
        <w:spacing w:line="240" w:lineRule="auto"/>
      </w:pPr>
      <w:r>
        <w:separator/>
      </w:r>
    </w:p>
  </w:footnote>
  <w:footnote w:type="continuationSeparator" w:id="0">
    <w:p w14:paraId="258D5FAF" w14:textId="77777777" w:rsidR="00A747AD" w:rsidRDefault="00A747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AA8F1D" w14:textId="77777777" w:rsidR="00050C2E" w:rsidRDefault="00050C2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26B8CCB" w14:textId="77777777" w:rsidR="00050C2E" w:rsidRDefault="00000000">
    <w:pPr>
      <w:tabs>
        <w:tab w:val="center" w:pos="4819"/>
        <w:tab w:val="right" w:pos="9638"/>
      </w:tabs>
    </w:pPr>
    <w:r>
      <w:rPr>
        <w:noProof/>
      </w:rPr>
      <w:drawing>
        <wp:anchor distT="0" distB="0" distL="0" distR="0" simplePos="0" relativeHeight="251657216" behindDoc="1" locked="0" layoutInCell="0" allowOverlap="1" wp14:anchorId="3C97282C" wp14:editId="0DECE55F">
          <wp:simplePos x="0" y="0"/>
          <wp:positionH relativeFrom="page">
            <wp:posOffset>0</wp:posOffset>
          </wp:positionH>
          <wp:positionV relativeFrom="page">
            <wp:posOffset>10555605</wp:posOffset>
          </wp:positionV>
          <wp:extent cx="7564755" cy="136525"/>
          <wp:effectExtent l="0" t="0" r="0" b="0"/>
          <wp:wrapNone/>
          <wp:docPr id="1" name="officeArt object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fficeArt object" descr="pasted-image.pd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36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noProof/>
      </w:rPr>
      <w:drawing>
        <wp:inline distT="0" distB="0" distL="0" distR="0" wp14:anchorId="542828A1" wp14:editId="23AB8E65">
          <wp:extent cx="1631950" cy="509905"/>
          <wp:effectExtent l="0" t="0" r="0" b="0"/>
          <wp:docPr id="2" name="Bild2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2" descr="pasted-image.pdf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A74FAC" w14:textId="77777777" w:rsidR="00050C2E" w:rsidRDefault="00000000">
    <w:pPr>
      <w:tabs>
        <w:tab w:val="center" w:pos="4819"/>
        <w:tab w:val="right" w:pos="9638"/>
      </w:tabs>
    </w:pPr>
    <w:r>
      <w:rPr>
        <w:noProof/>
      </w:rPr>
      <w:drawing>
        <wp:anchor distT="0" distB="0" distL="0" distR="0" simplePos="0" relativeHeight="251658240" behindDoc="1" locked="0" layoutInCell="0" allowOverlap="1" wp14:anchorId="07826D5F" wp14:editId="31AA7D3A">
          <wp:simplePos x="0" y="0"/>
          <wp:positionH relativeFrom="page">
            <wp:posOffset>0</wp:posOffset>
          </wp:positionH>
          <wp:positionV relativeFrom="page">
            <wp:posOffset>10555605</wp:posOffset>
          </wp:positionV>
          <wp:extent cx="7564755" cy="136525"/>
          <wp:effectExtent l="0" t="0" r="0" b="0"/>
          <wp:wrapNone/>
          <wp:docPr id="3" name="officeArt object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fficeArt object" descr="pasted-image.pd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4755" cy="136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noProof/>
      </w:rPr>
      <w:drawing>
        <wp:inline distT="0" distB="0" distL="0" distR="0" wp14:anchorId="7492D7E2" wp14:editId="4070F3AF">
          <wp:extent cx="1631950" cy="509905"/>
          <wp:effectExtent l="0" t="0" r="0" b="0"/>
          <wp:docPr id="4" name="Bild2" descr="pasted-image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2" descr="pasted-image.pdf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509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812F03"/>
    <w:multiLevelType w:val="multilevel"/>
    <w:tmpl w:val="891E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325C1"/>
    <w:multiLevelType w:val="multilevel"/>
    <w:tmpl w:val="42DC5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130E68"/>
    <w:multiLevelType w:val="multilevel"/>
    <w:tmpl w:val="CF0A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700E0"/>
    <w:multiLevelType w:val="multilevel"/>
    <w:tmpl w:val="8438B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C44AE"/>
    <w:multiLevelType w:val="multilevel"/>
    <w:tmpl w:val="0704762C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4CCE51C9"/>
    <w:multiLevelType w:val="multilevel"/>
    <w:tmpl w:val="8286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4022460">
    <w:abstractNumId w:val="4"/>
  </w:num>
  <w:num w:numId="2" w16cid:durableId="1762722233">
    <w:abstractNumId w:val="0"/>
  </w:num>
  <w:num w:numId="3" w16cid:durableId="874580473">
    <w:abstractNumId w:val="3"/>
  </w:num>
  <w:num w:numId="4" w16cid:durableId="1843623954">
    <w:abstractNumId w:val="5"/>
  </w:num>
  <w:num w:numId="5" w16cid:durableId="2040429003">
    <w:abstractNumId w:val="1"/>
  </w:num>
  <w:num w:numId="6" w16cid:durableId="15933406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C2E"/>
    <w:rsid w:val="00050C2E"/>
    <w:rsid w:val="0010160D"/>
    <w:rsid w:val="0017709A"/>
    <w:rsid w:val="001C5B1F"/>
    <w:rsid w:val="00233D92"/>
    <w:rsid w:val="002A41EA"/>
    <w:rsid w:val="00444C7B"/>
    <w:rsid w:val="00801266"/>
    <w:rsid w:val="00884AA2"/>
    <w:rsid w:val="009446F3"/>
    <w:rsid w:val="009D3929"/>
    <w:rsid w:val="00A747AD"/>
    <w:rsid w:val="00B91A32"/>
    <w:rsid w:val="00DB5E99"/>
    <w:rsid w:val="00F1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F20B4"/>
  <w15:docId w15:val="{4286637A-1987-164E-AC5F-3DBEEA29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Arial Unicode MS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67B1"/>
    <w:pPr>
      <w:suppressAutoHyphens w:val="0"/>
      <w:spacing w:line="288" w:lineRule="auto"/>
    </w:pPr>
    <w:rPr>
      <w:rFonts w:ascii="Verdana" w:hAnsi="Verdana" w:cs="Arial Unicode MS"/>
      <w:color w:val="000000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B6E4E"/>
    <w:pPr>
      <w:keepNext/>
      <w:keepLines/>
      <w:numPr>
        <w:numId w:val="1"/>
      </w:numPr>
      <w:suppressAutoHyphens/>
      <w:spacing w:before="440" w:after="220" w:line="240" w:lineRule="auto"/>
      <w:outlineLvl w:val="0"/>
    </w:pPr>
    <w:rPr>
      <w:rFonts w:ascii="Arial" w:hAnsi="Arial"/>
      <w:b/>
      <w:color w:val="E51668"/>
      <w:sz w:val="28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B6E4E"/>
    <w:pPr>
      <w:keepNext/>
      <w:keepLines/>
      <w:numPr>
        <w:ilvl w:val="1"/>
        <w:numId w:val="1"/>
      </w:numPr>
      <w:spacing w:before="40"/>
      <w:outlineLvl w:val="1"/>
    </w:pPr>
    <w:rPr>
      <w:rFonts w:ascii="Arial" w:eastAsiaTheme="majorEastAsia" w:hAnsi="Arial" w:cstheme="majorBidi"/>
      <w:b/>
      <w:color w:val="E3167C" w:themeColor="accent6" w:themeShade="BF"/>
      <w:sz w:val="28"/>
      <w:szCs w:val="26"/>
    </w:rPr>
  </w:style>
  <w:style w:type="paragraph" w:styleId="berschrift3">
    <w:name w:val="heading 3"/>
    <w:basedOn w:val="berschrift1"/>
    <w:next w:val="Standard"/>
    <w:link w:val="berschrift3Zchn"/>
    <w:uiPriority w:val="9"/>
    <w:unhideWhenUsed/>
    <w:qFormat/>
    <w:rsid w:val="00312494"/>
    <w:pPr>
      <w:numPr>
        <w:ilvl w:val="2"/>
      </w:numPr>
      <w:spacing w:before="40"/>
      <w:outlineLvl w:val="2"/>
    </w:pPr>
    <w:rPr>
      <w:rFonts w:eastAsiaTheme="majorEastAsia" w:cstheme="majorBidi"/>
      <w:color w:val="E3167C" w:themeColor="accent6" w:themeShade="B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B6E4E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79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B6E4E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B6E4E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B6E4E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507F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B6E4E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B6E4E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qFormat/>
    <w:rsid w:val="002B6E4E"/>
    <w:rPr>
      <w:rFonts w:ascii="Trebuchet MS" w:eastAsiaTheme="majorEastAsia" w:hAnsi="Trebuchet MS" w:cstheme="majorBidi"/>
      <w:b/>
      <w:color w:val="E3167C" w:themeColor="accent6" w:themeShade="BF"/>
      <w:sz w:val="28"/>
      <w:szCs w:val="26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1467B1"/>
    <w:rPr>
      <w:rFonts w:ascii="Trebuchet MS" w:hAnsi="Trebuchet MS" w:cs="Arial Unicode MS"/>
      <w:b/>
      <w:color w:val="E51668"/>
      <w:sz w:val="28"/>
      <w:szCs w:val="40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sid w:val="00312494"/>
    <w:rPr>
      <w:rFonts w:ascii="Trebuchet MS" w:eastAsiaTheme="majorEastAsia" w:hAnsi="Trebuchet MS" w:cstheme="majorBidi"/>
      <w:b/>
      <w:color w:val="E3167C" w:themeColor="accent6" w:themeShade="BF"/>
      <w:sz w:val="28"/>
      <w:szCs w:val="40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qFormat/>
    <w:rsid w:val="002B6E4E"/>
    <w:rPr>
      <w:rFonts w:asciiTheme="majorHAnsi" w:eastAsiaTheme="majorEastAsia" w:hAnsiTheme="majorHAnsi" w:cstheme="majorBidi"/>
      <w:i/>
      <w:iCs/>
      <w:color w:val="0079BF" w:themeColor="accent1" w:themeShade="B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qFormat/>
    <w:rsid w:val="002B6E4E"/>
    <w:rPr>
      <w:rFonts w:asciiTheme="majorHAnsi" w:eastAsiaTheme="majorEastAsia" w:hAnsiTheme="majorHAnsi" w:cstheme="majorBidi"/>
      <w:color w:val="0079BF" w:themeColor="accent1" w:themeShade="B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qFormat/>
    <w:rsid w:val="002B6E4E"/>
    <w:rPr>
      <w:rFonts w:asciiTheme="majorHAnsi" w:eastAsiaTheme="majorEastAsia" w:hAnsiTheme="majorHAnsi" w:cstheme="majorBidi"/>
      <w:color w:val="00507F" w:themeColor="accent1" w:themeShade="7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CF470E"/>
    <w:rPr>
      <w:rFonts w:ascii="Lucida Sans Unicode" w:hAnsi="Lucida Sans Unicode" w:cs="Arial Unicode MS"/>
      <w:color w:val="000000"/>
      <w:sz w:val="18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FuzeileZchn">
    <w:name w:val="Fußzeile Zchn"/>
    <w:basedOn w:val="Absatz-Standardschriftart"/>
    <w:link w:val="Fuzeile"/>
    <w:uiPriority w:val="99"/>
    <w:qFormat/>
    <w:rsid w:val="00CF470E"/>
    <w:rPr>
      <w:rFonts w:ascii="Lucida Sans Unicode" w:hAnsi="Lucida Sans Unicode" w:cs="Arial Unicode MS"/>
      <w:color w:val="000000"/>
      <w:sz w:val="18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qFormat/>
    <w:rsid w:val="002B6E4E"/>
    <w:rPr>
      <w:rFonts w:asciiTheme="majorHAnsi" w:eastAsiaTheme="majorEastAsia" w:hAnsiTheme="majorHAnsi" w:cstheme="majorBidi"/>
      <w:i/>
      <w:iCs/>
      <w:color w:val="00507F" w:themeColor="accent1" w:themeShade="7F"/>
      <w:sz w:val="22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qFormat/>
    <w:rsid w:val="002B6E4E"/>
    <w:rPr>
      <w:rFonts w:asciiTheme="majorHAnsi" w:eastAsiaTheme="majorEastAsia" w:hAnsiTheme="majorHAnsi" w:cstheme="majorBidi"/>
      <w:color w:val="272727" w:themeColor="text1" w:themeTint="D8"/>
      <w:sz w:val="21"/>
      <w:szCs w:val="21"/>
      <w14:textOutline w14:w="0" w14:cap="flat" w14:cmpd="sng" w14:algn="ctr">
        <w14:noFill/>
        <w14:prstDash w14:val="solid"/>
        <w14:bevel/>
      </w14:textOutline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qFormat/>
    <w:rsid w:val="002B6E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14:textOutline w14:w="0" w14:cap="flat" w14:cmpd="sng" w14:algn="ctr">
        <w14:noFill/>
        <w14:prstDash w14:val="solid"/>
        <w14:bevel/>
      </w14:textOutline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itelDokument">
    <w:name w:val="Titel Dokument"/>
    <w:basedOn w:val="Standard"/>
    <w:qFormat/>
    <w:rsid w:val="00F223AF"/>
    <w:rPr>
      <w:rFonts w:ascii="Trebuchet MS" w:hAnsi="Trebuchet MS"/>
      <w:b/>
      <w:color w:val="E3167C" w:themeColor="accent6" w:themeShade="BF"/>
      <w:sz w:val="40"/>
      <w:szCs w:val="32"/>
    </w:rPr>
  </w:style>
  <w:style w:type="paragraph" w:customStyle="1" w:styleId="Tabelleberschrift">
    <w:name w:val="Tabelle Überschrift"/>
    <w:qFormat/>
    <w:rsid w:val="001467B1"/>
    <w:rPr>
      <w:rFonts w:ascii="Arial" w:eastAsia="Geogrotesque SemiBold" w:hAnsi="Arial" w:cs="Geogrotesque SemiBold"/>
      <w:b/>
      <w:color w:val="FFFFFF"/>
      <w14:textOutline w14:w="0" w14:cap="flat" w14:cmpd="sng" w14:algn="ctr">
        <w14:noFill/>
        <w14:prstDash w14:val="solid"/>
        <w14:bevel/>
      </w14:textOutline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CF470E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CF470E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numbering" w:customStyle="1" w:styleId="AktuelleListe1">
    <w:name w:val="Aktuelle Liste1"/>
    <w:uiPriority w:val="99"/>
    <w:qFormat/>
    <w:rsid w:val="002B6E4E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Absatz-Standardschriftart"/>
    <w:uiPriority w:val="99"/>
    <w:unhideWhenUsed/>
    <w:rsid w:val="00B91A3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91A32"/>
    <w:rPr>
      <w:color w:val="605E5C"/>
      <w:shd w:val="clear" w:color="auto" w:fill="E1DFDD"/>
    </w:rPr>
  </w:style>
  <w:style w:type="table" w:styleId="Gitternetztabelle2Akzent1">
    <w:name w:val="Grid Table 2 Accent 1"/>
    <w:basedOn w:val="NormaleTabelle"/>
    <w:uiPriority w:val="47"/>
    <w:rsid w:val="00F11C0F"/>
    <w:tblPr>
      <w:tblStyleRowBandSize w:val="1"/>
      <w:tblStyleColBandSize w:val="1"/>
      <w:tblBorders>
        <w:top w:val="single" w:sz="2" w:space="0" w:color="66C7FF" w:themeColor="accent1" w:themeTint="99"/>
        <w:bottom w:val="single" w:sz="2" w:space="0" w:color="66C7FF" w:themeColor="accent1" w:themeTint="99"/>
        <w:insideH w:val="single" w:sz="2" w:space="0" w:color="66C7FF" w:themeColor="accent1" w:themeTint="99"/>
        <w:insideV w:val="single" w:sz="2" w:space="0" w:color="66C7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C7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C7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CFF" w:themeFill="accent1" w:themeFillTint="33"/>
      </w:tcPr>
    </w:tblStylePr>
    <w:tblStylePr w:type="band1Horz">
      <w:tblPr/>
      <w:tcPr>
        <w:shd w:val="clear" w:color="auto" w:fill="CCECF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-strategy.ec.europa.eu/de/policies/eu-icons-labelling-ai-generated-conten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Geogrotesque SemiBold"/>
        <a:ea typeface="Geogrotesque SemiBold"/>
        <a:cs typeface="Geogrotesque SemiBold"/>
      </a:majorFont>
      <a:minorFont>
        <a:latin typeface="Geogrotesque Light"/>
        <a:ea typeface="Geogrotesque Light"/>
        <a:cs typeface="Geogrotesque Light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68ECBE-1AFF-F54C-AAA7-8C0158EB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Johannes Schlütter (net.ter GmbH)</cp:lastModifiedBy>
  <cp:revision>50</cp:revision>
  <dcterms:created xsi:type="dcterms:W3CDTF">2024-04-24T08:42:00Z</dcterms:created>
  <dcterms:modified xsi:type="dcterms:W3CDTF">2026-08-23T15:00:00Z</dcterms:modified>
  <dc:language>de-DE</dc:language>
</cp:coreProperties>
</file>